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01" w:rsidRDefault="00B62395">
      <w:pPr>
        <w:tabs>
          <w:tab w:val="left" w:pos="4253"/>
        </w:tabs>
        <w:jc w:val="center"/>
        <w:rPr>
          <w:b/>
          <w:sz w:val="22"/>
          <w:szCs w:val="22"/>
        </w:rPr>
      </w:pPr>
      <w:r>
        <w:rPr>
          <w:b/>
          <w:sz w:val="22"/>
          <w:szCs w:val="22"/>
        </w:rPr>
        <w:t>SOMOGY MEGYEI TERÜLETI VÁLASZTÁSI BIZOTTSÁG</w:t>
      </w:r>
    </w:p>
    <w:p w:rsidR="00B44501" w:rsidRDefault="00B62395">
      <w:pPr>
        <w:tabs>
          <w:tab w:val="left" w:pos="4253"/>
        </w:tabs>
        <w:jc w:val="center"/>
        <w:rPr>
          <w:b/>
          <w:sz w:val="22"/>
          <w:szCs w:val="22"/>
        </w:rPr>
      </w:pPr>
      <w:r>
        <w:rPr>
          <w:b/>
          <w:sz w:val="22"/>
          <w:szCs w:val="22"/>
        </w:rPr>
        <w:t>7400 Kaposvár, Fő utca 10.</w:t>
      </w:r>
    </w:p>
    <w:p w:rsidR="00B44501" w:rsidRDefault="00B62395">
      <w:pPr>
        <w:tabs>
          <w:tab w:val="left" w:pos="4253"/>
        </w:tabs>
        <w:jc w:val="center"/>
        <w:rPr>
          <w:b/>
          <w:sz w:val="22"/>
          <w:szCs w:val="22"/>
        </w:rPr>
      </w:pPr>
      <w:r>
        <w:rPr>
          <w:b/>
          <w:sz w:val="22"/>
          <w:szCs w:val="22"/>
        </w:rPr>
        <w:t>Tel.: 82/898-246</w:t>
      </w:r>
    </w:p>
    <w:p w:rsidR="00B44501" w:rsidRDefault="00B62395">
      <w:pPr>
        <w:pBdr>
          <w:bottom w:val="single" w:sz="4" w:space="1" w:color="000000"/>
        </w:pBdr>
        <w:tabs>
          <w:tab w:val="left" w:pos="4253"/>
        </w:tabs>
        <w:jc w:val="center"/>
        <w:rPr>
          <w:b/>
          <w:sz w:val="22"/>
          <w:szCs w:val="22"/>
        </w:rPr>
      </w:pPr>
      <w:r>
        <w:rPr>
          <w:b/>
          <w:sz w:val="22"/>
          <w:szCs w:val="22"/>
        </w:rPr>
        <w:t>E-mail: tvi@som-onkorm.hu</w:t>
      </w:r>
    </w:p>
    <w:p w:rsidR="00B44501" w:rsidRDefault="00B44501">
      <w:pPr>
        <w:jc w:val="center"/>
        <w:rPr>
          <w:b/>
        </w:rPr>
      </w:pPr>
    </w:p>
    <w:p w:rsidR="00B44501" w:rsidRDefault="00B62395">
      <w:pPr>
        <w:jc w:val="center"/>
        <w:rPr>
          <w:b/>
        </w:rPr>
      </w:pPr>
      <w:r>
        <w:rPr>
          <w:b/>
        </w:rPr>
        <w:t xml:space="preserve">A Somogy Megyei Területi Választási Bizottság </w:t>
      </w:r>
    </w:p>
    <w:p w:rsidR="00B44501" w:rsidRDefault="00B44501">
      <w:pPr>
        <w:jc w:val="center"/>
        <w:rPr>
          <w:b/>
        </w:rPr>
      </w:pPr>
    </w:p>
    <w:p w:rsidR="00B44501" w:rsidRDefault="00B85947">
      <w:pPr>
        <w:jc w:val="center"/>
      </w:pPr>
      <w:r>
        <w:rPr>
          <w:b/>
        </w:rPr>
        <w:t>105</w:t>
      </w:r>
      <w:r w:rsidR="00B62395">
        <w:rPr>
          <w:b/>
        </w:rPr>
        <w:t>/2019.(X.21.) számú határozata</w:t>
      </w:r>
    </w:p>
    <w:p w:rsidR="00B44501" w:rsidRDefault="00B44501">
      <w:pPr>
        <w:rPr>
          <w:sz w:val="22"/>
          <w:szCs w:val="22"/>
        </w:rPr>
      </w:pPr>
    </w:p>
    <w:p w:rsidR="00B44501" w:rsidRDefault="00B62395">
      <w:pPr>
        <w:jc w:val="both"/>
        <w:rPr>
          <w:rFonts w:cs="Times New Roman"/>
        </w:rPr>
      </w:pPr>
      <w:r>
        <w:rPr>
          <w:rFonts w:cs="Times New Roman"/>
        </w:rPr>
        <w:t xml:space="preserve">A Somogy Megyei Területi Választási </w:t>
      </w:r>
      <w:bookmarkStart w:id="0" w:name="_Hlk8064776"/>
      <w:r>
        <w:rPr>
          <w:rFonts w:cs="Times New Roman"/>
        </w:rPr>
        <w:t xml:space="preserve">Bizottság (továbbiakban: TVB) </w:t>
      </w:r>
      <w:proofErr w:type="spellStart"/>
      <w:r w:rsidR="006B298B">
        <w:rPr>
          <w:rFonts w:cs="Times New Roman"/>
        </w:rPr>
        <w:t>M.Jné</w:t>
      </w:r>
      <w:proofErr w:type="spellEnd"/>
      <w:r>
        <w:rPr>
          <w:rFonts w:cs="Times New Roman"/>
        </w:rPr>
        <w:t xml:space="preserve"> (személyi azonosító szám: </w:t>
      </w:r>
      <w:r w:rsidR="006B298B">
        <w:rPr>
          <w:rFonts w:cs="Times New Roman"/>
        </w:rPr>
        <w:t>……………..</w:t>
      </w:r>
      <w:r>
        <w:rPr>
          <w:rFonts w:cs="Times New Roman"/>
        </w:rPr>
        <w:t xml:space="preserve">) </w:t>
      </w:r>
      <w:bookmarkEnd w:id="0"/>
      <w:r w:rsidR="006B298B">
        <w:rPr>
          <w:rFonts w:cs="Times New Roman"/>
        </w:rPr>
        <w:t>………………</w:t>
      </w:r>
      <w:r>
        <w:rPr>
          <w:rFonts w:cs="Times New Roman"/>
        </w:rPr>
        <w:t xml:space="preserve"> sz. alatti lakos választópolgár (továbbiakban: Beadványozó) által a Kőkúti Helyi Választási Bizottság (továbbiakban: HVB) 47/2019.(X.17.) sz. határozata ellen benyújtott fellebbezése tárgyában meghozta a következő </w:t>
      </w:r>
    </w:p>
    <w:p w:rsidR="00B44501" w:rsidRDefault="00B44501">
      <w:pPr>
        <w:jc w:val="both"/>
        <w:rPr>
          <w:rFonts w:cs="Times New Roman"/>
        </w:rPr>
      </w:pPr>
    </w:p>
    <w:p w:rsidR="00B44501" w:rsidRDefault="00B62395">
      <w:pPr>
        <w:jc w:val="center"/>
      </w:pPr>
      <w:r>
        <w:rPr>
          <w:rFonts w:cs="Times New Roman"/>
          <w:b/>
        </w:rPr>
        <w:t>határozatot:</w:t>
      </w:r>
    </w:p>
    <w:p w:rsidR="00B44501" w:rsidRDefault="00B44501"/>
    <w:p w:rsidR="00B44501" w:rsidRDefault="00B62395">
      <w:pPr>
        <w:jc w:val="both"/>
      </w:pPr>
      <w:r>
        <w:rPr>
          <w:b/>
        </w:rPr>
        <w:t xml:space="preserve">A Somogy Megyei Területi Választási Bizottság </w:t>
      </w:r>
      <w:proofErr w:type="spellStart"/>
      <w:r w:rsidR="006B298B">
        <w:rPr>
          <w:rFonts w:cs="Times New Roman"/>
          <w:b/>
          <w:bCs/>
        </w:rPr>
        <w:t>M.Jné</w:t>
      </w:r>
      <w:proofErr w:type="spellEnd"/>
      <w:r>
        <w:rPr>
          <w:rFonts w:cs="Times New Roman"/>
          <w:b/>
          <w:bCs/>
        </w:rPr>
        <w:t xml:space="preserve"> (személyi azonosító szám: </w:t>
      </w:r>
      <w:r w:rsidR="006B298B">
        <w:rPr>
          <w:rFonts w:cs="Times New Roman"/>
          <w:b/>
          <w:bCs/>
        </w:rPr>
        <w:t>………………………</w:t>
      </w:r>
      <w:r>
        <w:rPr>
          <w:rFonts w:cs="Times New Roman"/>
          <w:b/>
          <w:bCs/>
        </w:rPr>
        <w:t xml:space="preserve">) </w:t>
      </w:r>
      <w:r w:rsidR="006B298B">
        <w:rPr>
          <w:rFonts w:cs="Times New Roman"/>
          <w:b/>
          <w:bCs/>
        </w:rPr>
        <w:t>…………………..</w:t>
      </w:r>
      <w:r>
        <w:rPr>
          <w:rFonts w:cs="Times New Roman"/>
          <w:b/>
          <w:bCs/>
        </w:rPr>
        <w:t xml:space="preserve"> sz. alatti lakos választópolgár</w:t>
      </w:r>
      <w:r>
        <w:rPr>
          <w:b/>
        </w:rPr>
        <w:t xml:space="preserve"> fellebbezését elutasítja, ezáltal a </w:t>
      </w:r>
      <w:r>
        <w:rPr>
          <w:rFonts w:cs="Times New Roman"/>
          <w:b/>
          <w:bCs/>
        </w:rPr>
        <w:t>Kőkúti</w:t>
      </w:r>
      <w:r>
        <w:rPr>
          <w:b/>
        </w:rPr>
        <w:t xml:space="preserve"> Helyi Választási Bizottság </w:t>
      </w:r>
      <w:r>
        <w:rPr>
          <w:rFonts w:cs="Times New Roman"/>
          <w:b/>
          <w:bCs/>
        </w:rPr>
        <w:t>47/2019.(X.17.) sz</w:t>
      </w:r>
      <w:r>
        <w:rPr>
          <w:b/>
        </w:rPr>
        <w:t xml:space="preserve">., kifogás érdemi vizsgálat nélküli elutasítás tárgyában meghozott határozatát helyben hagyja. </w:t>
      </w:r>
    </w:p>
    <w:p w:rsidR="00B44501" w:rsidRDefault="00B44501">
      <w:pPr>
        <w:jc w:val="both"/>
        <w:rPr>
          <w:rFonts w:cs="Times New Roman"/>
        </w:rPr>
      </w:pPr>
    </w:p>
    <w:p w:rsidR="00B44501" w:rsidRDefault="00B62395">
      <w:pPr>
        <w:jc w:val="both"/>
      </w:pPr>
      <w:r>
        <w:rPr>
          <w:rFonts w:cs="Times New Roman"/>
          <w:b/>
        </w:rPr>
        <w:t xml:space="preserve">A Somogy Megyei </w:t>
      </w:r>
      <w:r>
        <w:rPr>
          <w:b/>
        </w:rPr>
        <w:t xml:space="preserve">Területi Választási Bizottság által hozott határozat ellen az ügyben érintett természetes és jogi személy, jogi személyiség nélküli szervezet bírósági felülvizsgálati kérelmet nyújthat be a Pécsi Ítélőtáblához. A bírósági felülvizsgálati eljárásban az ügyvédi képviselet kötelező. A jogi szakvizsgával rendelkező személy - a szakvizsga-bizonyítvány egyszerű másolatának csatolásával - saját ügyében ügyvédi képviselet nélkül is eljárhat. A bírósági felülvizsgálati kérelmet személyesen vagy levélben, illetve olyan elektronikus dokumentumként lehet benyújtani, amelyet a kérelem benyújtójának jogi képviselője vagy – ügyvédi képviselet esetén - a kérelem benyújtója minősített elektronikus aláírásával látott el. Ha a bírósági felülvizsgálat iránti kérelem elektronikus dokumentumként kerül benyújtásra, annak mellékleteit a kérelmező </w:t>
      </w:r>
      <w:proofErr w:type="spellStart"/>
      <w:r>
        <w:rPr>
          <w:b/>
        </w:rPr>
        <w:t>oldalhű</w:t>
      </w:r>
      <w:proofErr w:type="spellEnd"/>
      <w:r>
        <w:rPr>
          <w:b/>
        </w:rPr>
        <w:t xml:space="preserve"> másolatban elektronikus okirati formába alakítja. Bírósági felülvizsgálati kérelmet jogszabálysértésre hivatkozással, illetve a választási bizottság mérlegelési jogkörben hozott határozata ellen lehet benyújtani (</w:t>
      </w:r>
      <w:proofErr w:type="spellStart"/>
      <w:r>
        <w:rPr>
          <w:b/>
        </w:rPr>
        <w:t>Ve</w:t>
      </w:r>
      <w:proofErr w:type="spellEnd"/>
      <w:r>
        <w:rPr>
          <w:b/>
        </w:rPr>
        <w:t xml:space="preserve">. 223. § (3) bekezdés). A bírósági felülvizsgálati kérelmet a megtámadott határozatot hozó választási bizottságnál kell előterjeszteni. A bírósági felülvizsgálati kérelmet úgy kell benyújtani, hogy az legkésőbb a megtámadott határozat meghozatalától számított harmadik napon megérkezzen a megtámadott határozatot hozó választási bizottsághoz. A bírósági felülvizsgálati kérelemnek tartalmaznia kell a kérelem </w:t>
      </w:r>
      <w:proofErr w:type="spellStart"/>
      <w:r>
        <w:rPr>
          <w:b/>
        </w:rPr>
        <w:t>Ve</w:t>
      </w:r>
      <w:proofErr w:type="spellEnd"/>
      <w:r>
        <w:rPr>
          <w:b/>
        </w:rPr>
        <w:t xml:space="preserve">. 223. § (3) bekezdése szerinti alapját, a kérelem benyújtójának nevét, lakcímét (székhelyét) és - ha a lakcímétől (székhelyétől) eltér - postai értesítési címét, a kérelem benyújtójának személyi azonosítóját, illetve, ha a külföldön élő, magyarországi lakcímmel nem rendelkező választópolgár nem rendelkezik személyi azonosítóval, a személyazonosságát igazoló igazolványának típusát és számát, vagy szervezet, vagy más szervezet esetében a bírósági nyilvántartásba-vételi számát. A bírósági felülvizsgálati kérelem tartalmazhatja benyújtójának telefaxszámát vagy elektronikus levélcímét, illetve kézbesítési megbízottjának nevét és telefaxszámát vagy elektronikus levélcímét. A bírósági felülvizsgálati kérelemben új tények és bizonyítékok is felhozhatók. A bírósági felülvizsgálati kérelmet a választási iroda az ügy összes iratával legkésőbb a beérkezését követő napon 9 óráig felterjeszti az annak elbírálására jogosult bírósághoz, így a másodfokú határozatot hozó választási bizottság székhelye szerint illetékes ítélőtáblához, ez esetben a Pécsi Ítélőtáblához. </w:t>
      </w:r>
    </w:p>
    <w:p w:rsidR="00B44501" w:rsidRDefault="00B44501">
      <w:pPr>
        <w:jc w:val="both"/>
        <w:rPr>
          <w:rFonts w:cs="Times New Roman"/>
          <w:b/>
        </w:rPr>
      </w:pPr>
    </w:p>
    <w:p w:rsidR="00B44501" w:rsidRDefault="00B62395">
      <w:pPr>
        <w:jc w:val="both"/>
        <w:rPr>
          <w:rFonts w:cs="Times New Roman"/>
          <w:b/>
        </w:rPr>
      </w:pPr>
      <w:r>
        <w:rPr>
          <w:rFonts w:cs="Times New Roman"/>
          <w:b/>
        </w:rPr>
        <w:t>A Somogy Megyei Területi Választási Bizottság elrendeli a határozata közlését, és a Somogy Megyei Önkormányzat honlapján való közzétételét.</w:t>
      </w:r>
    </w:p>
    <w:p w:rsidR="00B44501" w:rsidRDefault="00B44501">
      <w:pPr>
        <w:rPr>
          <w:rFonts w:cs="Times New Roman"/>
          <w:b/>
        </w:rPr>
      </w:pPr>
    </w:p>
    <w:p w:rsidR="00B44501" w:rsidRDefault="00B62395">
      <w:pPr>
        <w:jc w:val="center"/>
        <w:rPr>
          <w:rFonts w:cs="Times New Roman"/>
          <w:b/>
        </w:rPr>
      </w:pPr>
      <w:r>
        <w:rPr>
          <w:rFonts w:cs="Times New Roman"/>
          <w:b/>
        </w:rPr>
        <w:lastRenderedPageBreak/>
        <w:t>Indokolás</w:t>
      </w:r>
    </w:p>
    <w:p w:rsidR="00B44501" w:rsidRDefault="00B44501">
      <w:pPr>
        <w:jc w:val="center"/>
        <w:rPr>
          <w:rFonts w:cs="Times New Roman"/>
          <w:b/>
        </w:rPr>
      </w:pPr>
    </w:p>
    <w:p w:rsidR="00B44501" w:rsidRDefault="00B62395">
      <w:pPr>
        <w:jc w:val="center"/>
        <w:rPr>
          <w:b/>
        </w:rPr>
      </w:pPr>
      <w:r>
        <w:rPr>
          <w:b/>
        </w:rPr>
        <w:t>I.</w:t>
      </w:r>
    </w:p>
    <w:p w:rsidR="00B44501" w:rsidRDefault="00B44501">
      <w:pPr>
        <w:jc w:val="center"/>
        <w:rPr>
          <w:b/>
        </w:rPr>
      </w:pPr>
    </w:p>
    <w:p w:rsidR="00B44501" w:rsidRDefault="00B62395">
      <w:pPr>
        <w:jc w:val="center"/>
        <w:rPr>
          <w:b/>
        </w:rPr>
      </w:pPr>
      <w:r>
        <w:rPr>
          <w:b/>
        </w:rPr>
        <w:t>A fellebbezés tartalma</w:t>
      </w:r>
    </w:p>
    <w:p w:rsidR="00B44501" w:rsidRDefault="00B44501">
      <w:pPr>
        <w:jc w:val="both"/>
      </w:pPr>
    </w:p>
    <w:p w:rsidR="00B44501" w:rsidRDefault="00B62395">
      <w:pPr>
        <w:jc w:val="both"/>
      </w:pPr>
      <w:r>
        <w:t>Beadványozó fellebbezést terjesztett elő a Kőkúti HVB 47/2019.(X.17.) sz. határozata ellen. Beadványában leírta, hogy kifogással élt, mert 2019. október 13-án a szavazásból ki lett zárva, el lett utasítva, mert a mozgóurna kiszállítása közben a személyi igazolványa (</w:t>
      </w:r>
      <w:r w:rsidR="006B298B">
        <w:t>………………</w:t>
      </w:r>
      <w:r>
        <w:t>) ellenőrzése során hibát talált a bizottság. Az elutasítás oka volt, hogy a személyi igazolványában lévő adatok nem olvashatók. Beadványozó leírja, hogy az elmúlt 65 évben a lakcíme nem változott, a régi bőrkötésű személyi igazolványa és az abban szereplő lakcíme alapján beazonosíthatták volna a bizottsági tagok, mint ahogyan ez korábban valamennyi választás során megtörtént. Állítása szerint korábban is ezzel a személyi igazolvánnyal igazolta magát. Beadványozó leírta, hogy tudomása szerint a szavazástól csak az utasítható vissza, aki nem tudja személyi azonosítószámát vagy lakcímét igazolni. Szerinte 2019. október 13-án a választáson a személyi igazolványával tudta igazolni magát, mégsem szavazhatott.</w:t>
      </w:r>
    </w:p>
    <w:p w:rsidR="00B44501" w:rsidRDefault="00B62395">
      <w:pPr>
        <w:jc w:val="both"/>
      </w:pPr>
      <w:r>
        <w:t xml:space="preserve">Fentiekre tekintettel először kifogást nyújtott be a Kőkúti HVB-hez 2019. október 16-án. A Kőkúti HVB a kifogást érdemi vizsgálat nélkül elutasította 2019. október 17-én tartott ülésén 47/2019.(X.17.) sz. határozatával tekintettel arra, hogy az nem tartalmazta Beadványozó személyazonosító számát, amelyet a választási eljárásról szóló 2013. évi XXXVI. törvény (továbbiakban: </w:t>
      </w:r>
      <w:proofErr w:type="spellStart"/>
      <w:r>
        <w:t>Ve</w:t>
      </w:r>
      <w:proofErr w:type="spellEnd"/>
      <w:r>
        <w:t>.) 212. § (2) bekezdése kötelező elemként határoz meg a kifogással kapcsolatban.</w:t>
      </w:r>
    </w:p>
    <w:p w:rsidR="00B44501" w:rsidRDefault="00B62395">
      <w:pPr>
        <w:jc w:val="both"/>
      </w:pPr>
      <w:r>
        <w:t xml:space="preserve">Beadványozó a HVB e döntése ellen nyújtotta be fellebbezését, fellebbezéséhez csatolta </w:t>
      </w:r>
      <w:r w:rsidR="006B298B">
        <w:t>……………….</w:t>
      </w:r>
      <w:bookmarkStart w:id="1" w:name="_GoBack"/>
      <w:bookmarkEnd w:id="1"/>
      <w:r>
        <w:t>sz. személyazonosító igazolványának másolatát.</w:t>
      </w:r>
    </w:p>
    <w:p w:rsidR="00B44501" w:rsidRDefault="00B44501">
      <w:pPr>
        <w:jc w:val="both"/>
      </w:pPr>
    </w:p>
    <w:p w:rsidR="00B44501" w:rsidRDefault="00B62395">
      <w:pPr>
        <w:jc w:val="center"/>
        <w:rPr>
          <w:b/>
        </w:rPr>
      </w:pPr>
      <w:r>
        <w:rPr>
          <w:b/>
        </w:rPr>
        <w:t>II.</w:t>
      </w:r>
    </w:p>
    <w:p w:rsidR="00B44501" w:rsidRDefault="00B44501">
      <w:pPr>
        <w:jc w:val="both"/>
        <w:rPr>
          <w:rFonts w:cs="Times New Roman"/>
          <w:color w:val="FF0000"/>
        </w:rPr>
      </w:pPr>
    </w:p>
    <w:p w:rsidR="00B44501" w:rsidRDefault="00B62395">
      <w:pPr>
        <w:jc w:val="center"/>
        <w:rPr>
          <w:rFonts w:cs="Times New Roman"/>
          <w:b/>
        </w:rPr>
      </w:pPr>
      <w:r>
        <w:rPr>
          <w:rFonts w:cs="Times New Roman"/>
          <w:b/>
        </w:rPr>
        <w:t>A Somogy Megyei Területi Választási Bizottság döntése, és jogi indokai</w:t>
      </w:r>
    </w:p>
    <w:p w:rsidR="00B44501" w:rsidRDefault="00B44501">
      <w:pPr>
        <w:jc w:val="both"/>
        <w:rPr>
          <w:rFonts w:cs="Times New Roman"/>
          <w:color w:val="FF0000"/>
        </w:rPr>
      </w:pPr>
    </w:p>
    <w:p w:rsidR="00B44501" w:rsidRDefault="00B62395">
      <w:pPr>
        <w:jc w:val="both"/>
        <w:rPr>
          <w:rFonts w:cs="Times New Roman"/>
        </w:rPr>
      </w:pPr>
      <w:r>
        <w:rPr>
          <w:rFonts w:cs="Times New Roman"/>
        </w:rPr>
        <w:t>A fellebbezés nem megalapozott.</w:t>
      </w:r>
    </w:p>
    <w:p w:rsidR="00B44501" w:rsidRDefault="00B44501">
      <w:pPr>
        <w:jc w:val="both"/>
        <w:rPr>
          <w:rFonts w:cs="Times New Roman"/>
        </w:rPr>
      </w:pPr>
    </w:p>
    <w:p w:rsidR="00B44501" w:rsidRDefault="00B62395">
      <w:pPr>
        <w:jc w:val="both"/>
        <w:rPr>
          <w:rFonts w:cs="Times New Roman"/>
        </w:rPr>
      </w:pPr>
      <w:r>
        <w:rPr>
          <w:rFonts w:cs="Times New Roman"/>
        </w:rPr>
        <w:t>A TVB a fellebbezést és a hozzá becsatolt bizonyítékot áttekintette és megállapította, hogy a Beadványozó a fellebbezést határidőben adta be, a Kőkúti HVB-hez nyújtotta be 2019. október 18-án, a Kadarkúti HVI vezetője a határidőben benyújtott fellebbezést személyesen adta át a Somogy Megyei Területi Választási Iroda Vezetőjének 2019. október 18-án.</w:t>
      </w:r>
    </w:p>
    <w:p w:rsidR="00B44501" w:rsidRDefault="00B62395">
      <w:pPr>
        <w:jc w:val="both"/>
        <w:rPr>
          <w:rFonts w:cs="Times New Roman"/>
        </w:rPr>
      </w:pPr>
      <w:r>
        <w:rPr>
          <w:rFonts w:cs="Times New Roman"/>
        </w:rPr>
        <w:t xml:space="preserve">A fellebbezés a kötelező tartalmi elemeket tartalmazza. Jogszabálysértésként Beadványozó a </w:t>
      </w:r>
      <w:proofErr w:type="spellStart"/>
      <w:r>
        <w:rPr>
          <w:rFonts w:cs="Times New Roman"/>
        </w:rPr>
        <w:t>Ve</w:t>
      </w:r>
      <w:proofErr w:type="spellEnd"/>
      <w:r>
        <w:rPr>
          <w:rFonts w:cs="Times New Roman"/>
        </w:rPr>
        <w:t>. 176-177. §</w:t>
      </w:r>
      <w:proofErr w:type="spellStart"/>
      <w:r>
        <w:rPr>
          <w:rFonts w:cs="Times New Roman"/>
        </w:rPr>
        <w:t>-ainak</w:t>
      </w:r>
      <w:proofErr w:type="spellEnd"/>
      <w:r>
        <w:rPr>
          <w:rFonts w:cs="Times New Roman"/>
        </w:rPr>
        <w:t xml:space="preserve"> figyelmen kívül hagyását tüntette fel.</w:t>
      </w:r>
    </w:p>
    <w:p w:rsidR="00B44501" w:rsidRDefault="00B62395">
      <w:pPr>
        <w:jc w:val="both"/>
        <w:rPr>
          <w:rFonts w:cs="Times New Roman"/>
        </w:rPr>
      </w:pPr>
      <w:r>
        <w:rPr>
          <w:rFonts w:cs="Times New Roman"/>
        </w:rPr>
        <w:t>A bizonyítékként csatolt személyi igazolvány másolattal kapcsolatosan megállapítja a TVB, hogy régi típusú személyazonosító igazolvány, első oldalán Beadványozó fényképén kívül csak nevének aláírása vehető ki nagyon halványan, ezen kívül semmi adat nem látható, sem családi neve, sem utóneve, sem leánykori neve, sem születési helye és születési ideje sem. Második oldalán látható, hogy 1996.05.30-án állította ki az Igazgatásrendészet, továbbá látható annak pecsétje. Nem látható sem az érvényességi idő, sem Beadványozó édesanyjának leánykori családi és utóneve. Harmadik oldalon csak az Igazgatásrendészet bélyegzője látható ismét, Beadványozó lakcíme nem.</w:t>
      </w:r>
    </w:p>
    <w:p w:rsidR="00B44501" w:rsidRDefault="00B44501">
      <w:pPr>
        <w:jc w:val="both"/>
        <w:rPr>
          <w:rFonts w:cs="Times New Roman"/>
        </w:rPr>
      </w:pPr>
    </w:p>
    <w:p w:rsidR="00B44501" w:rsidRDefault="00B62395">
      <w:pPr>
        <w:shd w:val="clear" w:color="auto" w:fill="FFFFFF"/>
        <w:suppressAutoHyphens w:val="0"/>
        <w:jc w:val="both"/>
      </w:pPr>
      <w:r>
        <w:rPr>
          <w:rFonts w:cs="Times New Roman"/>
        </w:rPr>
        <w:t xml:space="preserve">A </w:t>
      </w:r>
      <w:proofErr w:type="spellStart"/>
      <w:r>
        <w:rPr>
          <w:rFonts w:cs="Times New Roman"/>
        </w:rPr>
        <w:t>Ve</w:t>
      </w:r>
      <w:proofErr w:type="spellEnd"/>
      <w:r>
        <w:rPr>
          <w:rFonts w:cs="Times New Roman"/>
        </w:rPr>
        <w:t xml:space="preserve">. 176. § (1) bekezdése értelmében a választópolgár a személyazonosság igazolására alkalmas, magyar hatóság által kiállított hatósági igazolvánnyal igazolja személyazonosságát. A (2) bekezdés kimondja, hogy a választópolgár </w:t>
      </w:r>
      <w:r>
        <w:rPr>
          <w:rFonts w:cs="Times New Roman"/>
          <w:i/>
          <w:iCs/>
        </w:rPr>
        <w:t>a) </w:t>
      </w:r>
      <w:proofErr w:type="spellStart"/>
      <w:r>
        <w:rPr>
          <w:rFonts w:cs="Times New Roman"/>
        </w:rPr>
        <w:t>a</w:t>
      </w:r>
      <w:proofErr w:type="spellEnd"/>
      <w:r>
        <w:rPr>
          <w:rFonts w:cs="Times New Roman"/>
        </w:rPr>
        <w:t xml:space="preserve"> lakcím igazolására alkalmas okmánnyal igazolja lakcímét vagy </w:t>
      </w:r>
      <w:r>
        <w:rPr>
          <w:rFonts w:cs="Times New Roman"/>
          <w:i/>
          <w:iCs/>
        </w:rPr>
        <w:t>b) </w:t>
      </w:r>
      <w:r>
        <w:rPr>
          <w:rFonts w:cs="Times New Roman"/>
        </w:rPr>
        <w:t xml:space="preserve">a személyi azonosító igazolására alkalmas okmánnyal igazolja személyi azonosítóját. A 177. § (1) bekezdés alapján a szavazatszámláló bizottság visszautasítja azt a választópolgárt, aki </w:t>
      </w:r>
      <w:r>
        <w:rPr>
          <w:rFonts w:cs="Times New Roman"/>
          <w:i/>
          <w:iCs/>
        </w:rPr>
        <w:t>a) </w:t>
      </w:r>
      <w:r>
        <w:rPr>
          <w:rFonts w:cs="Times New Roman"/>
        </w:rPr>
        <w:t>nem tudja személyazonosságát és lakcímét vagy személyi azonosítóját igazolni.</w:t>
      </w:r>
    </w:p>
    <w:p w:rsidR="00B44501" w:rsidRDefault="00B44501">
      <w:pPr>
        <w:jc w:val="both"/>
      </w:pPr>
    </w:p>
    <w:p w:rsidR="00B44501" w:rsidRDefault="00B62395">
      <w:pPr>
        <w:jc w:val="both"/>
      </w:pPr>
      <w:r>
        <w:lastRenderedPageBreak/>
        <w:t>A régi típusú személyi igazolványok nem tartalmazták tulajdonosuk személyazonosító számát. De lakcímét és személyazonosságát igazoló adatokat igen. Beadványozó által bizonyítékként csatolt személyazonosító igazolvány alapján azonban nem azonosítható a választópolgár személyazonossága sem, lakcíme sem (</w:t>
      </w:r>
      <w:proofErr w:type="spellStart"/>
      <w:r>
        <w:t>Ve</w:t>
      </w:r>
      <w:proofErr w:type="spellEnd"/>
      <w:r>
        <w:t xml:space="preserve">. 177. § (1) </w:t>
      </w:r>
      <w:proofErr w:type="spellStart"/>
      <w:r>
        <w:t>bek</w:t>
      </w:r>
      <w:proofErr w:type="spellEnd"/>
      <w:r>
        <w:t xml:space="preserve">. a) pontja szerinti követelmény), így a szavazástól való visszautasítása helyes volt. </w:t>
      </w:r>
    </w:p>
    <w:p w:rsidR="00B44501" w:rsidRDefault="00B62395">
      <w:pPr>
        <w:jc w:val="both"/>
      </w:pPr>
      <w:r>
        <w:t>Tekintettel arra, hogy kifogásában személyazonosító számát nem csatolta a Beadványozó a HVB 47/2019.(X.17.) sz. határozata megalapozott volt.</w:t>
      </w:r>
    </w:p>
    <w:p w:rsidR="00B44501" w:rsidRDefault="00B44501">
      <w:pPr>
        <w:jc w:val="both"/>
      </w:pPr>
    </w:p>
    <w:p w:rsidR="00B44501" w:rsidRDefault="00B62395">
      <w:pPr>
        <w:jc w:val="both"/>
        <w:rPr>
          <w:b/>
        </w:rPr>
      </w:pPr>
      <w:r>
        <w:rPr>
          <w:b/>
        </w:rPr>
        <w:t xml:space="preserve">Ennek okán a fellebbezés nem megalapozott, így a TVB 2019. október 21-i határozatképes ülésén a Kőkúti Helyi Választási Bizottság 47/2019.(X.17.) sz., kifogás érdemi vizsgálat nélküli elutasítás tárgyában meghozott határozatát helyben hagyja. </w:t>
      </w:r>
    </w:p>
    <w:p w:rsidR="00B44501" w:rsidRDefault="00B44501">
      <w:pPr>
        <w:jc w:val="both"/>
        <w:rPr>
          <w:rFonts w:cs="Times New Roman"/>
        </w:rPr>
      </w:pPr>
    </w:p>
    <w:p w:rsidR="00B44501" w:rsidRDefault="00B62395">
      <w:pPr>
        <w:jc w:val="center"/>
        <w:rPr>
          <w:b/>
        </w:rPr>
      </w:pPr>
      <w:r>
        <w:rPr>
          <w:b/>
        </w:rPr>
        <w:t>III.</w:t>
      </w:r>
    </w:p>
    <w:p w:rsidR="00B44501" w:rsidRDefault="00B44501">
      <w:pPr>
        <w:jc w:val="center"/>
        <w:rPr>
          <w:b/>
        </w:rPr>
      </w:pPr>
    </w:p>
    <w:p w:rsidR="00B44501" w:rsidRDefault="00B62395">
      <w:pPr>
        <w:jc w:val="center"/>
        <w:rPr>
          <w:b/>
        </w:rPr>
      </w:pPr>
      <w:r>
        <w:rPr>
          <w:b/>
        </w:rPr>
        <w:t>A határozat alapjául szolgáló jogszabályi rendelkezések</w:t>
      </w:r>
    </w:p>
    <w:p w:rsidR="00B44501" w:rsidRDefault="00B44501">
      <w:pPr>
        <w:jc w:val="both"/>
      </w:pPr>
    </w:p>
    <w:p w:rsidR="00B44501" w:rsidRDefault="00B44501">
      <w:pPr>
        <w:jc w:val="both"/>
      </w:pPr>
    </w:p>
    <w:p w:rsidR="00B44501" w:rsidRDefault="00B62395">
      <w:pPr>
        <w:jc w:val="both"/>
      </w:pPr>
      <w:r>
        <w:t xml:space="preserve">A határozat a </w:t>
      </w:r>
      <w:proofErr w:type="spellStart"/>
      <w:r>
        <w:t>Ve</w:t>
      </w:r>
      <w:proofErr w:type="spellEnd"/>
      <w:r>
        <w:t xml:space="preserve">. 46. §, 176. §(1)-(2), 177. § (1), 221. § (1), 222. § (1)-(2), 223. § (1), (3), 224. § (1) – (5), 225. §, 227. §, 228. § (1), 229. §, 232. §, valamint az illetékekről szóló 1990. évi XCIII. törvény 62. § (1) bekezdés s) pontja rendelkezésein alapul. </w:t>
      </w:r>
    </w:p>
    <w:p w:rsidR="00B44501" w:rsidRDefault="00B44501">
      <w:pPr>
        <w:jc w:val="both"/>
        <w:rPr>
          <w:rFonts w:cs="Times New Roman"/>
          <w:color w:val="FF0000"/>
        </w:rPr>
      </w:pPr>
    </w:p>
    <w:p w:rsidR="00B44501" w:rsidRDefault="00B44501">
      <w:pPr>
        <w:jc w:val="both"/>
        <w:rPr>
          <w:sz w:val="22"/>
          <w:szCs w:val="22"/>
        </w:rPr>
      </w:pPr>
    </w:p>
    <w:p w:rsidR="00B44501" w:rsidRDefault="00B62395">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44501" w:rsidRDefault="00B62395">
      <w:pPr>
        <w:jc w:val="both"/>
      </w:pPr>
      <w:r>
        <w:t>Kaposvár, 2019. október 21.</w:t>
      </w:r>
    </w:p>
    <w:p w:rsidR="00B44501" w:rsidRDefault="00B44501">
      <w:pPr>
        <w:jc w:val="both"/>
      </w:pPr>
    </w:p>
    <w:p w:rsidR="00B44501" w:rsidRDefault="00B44501">
      <w:pPr>
        <w:tabs>
          <w:tab w:val="left" w:pos="6237"/>
        </w:tabs>
        <w:jc w:val="both"/>
      </w:pPr>
    </w:p>
    <w:p w:rsidR="00B44501" w:rsidRDefault="00B62395">
      <w:pPr>
        <w:tabs>
          <w:tab w:val="left" w:pos="6237"/>
        </w:tabs>
        <w:jc w:val="both"/>
      </w:pPr>
      <w:r>
        <w:t xml:space="preserve">                                                                                   Prof. Dr. </w:t>
      </w:r>
      <w:proofErr w:type="spellStart"/>
      <w:r>
        <w:t>Tossenberger</w:t>
      </w:r>
      <w:proofErr w:type="spellEnd"/>
      <w:r>
        <w:t xml:space="preserve"> János </w:t>
      </w:r>
      <w:r w:rsidR="00902473">
        <w:t>s. k.</w:t>
      </w:r>
    </w:p>
    <w:p w:rsidR="00B44501" w:rsidRDefault="00B62395">
      <w:pPr>
        <w:tabs>
          <w:tab w:val="left" w:pos="6521"/>
        </w:tabs>
        <w:jc w:val="both"/>
      </w:pPr>
      <w:r>
        <w:t xml:space="preserve">                                                                                           </w:t>
      </w:r>
      <w:r w:rsidR="00902473">
        <w:t xml:space="preserve">    </w:t>
      </w:r>
      <w:r>
        <w:t xml:space="preserve">a Somogy Megyei </w:t>
      </w:r>
    </w:p>
    <w:p w:rsidR="00B44501" w:rsidRDefault="00B62395">
      <w:pPr>
        <w:tabs>
          <w:tab w:val="left" w:pos="6521"/>
        </w:tabs>
        <w:jc w:val="both"/>
      </w:pPr>
      <w:r>
        <w:t xml:space="preserve">                                                                               Területi Választási Bizottság elnöke</w:t>
      </w:r>
    </w:p>
    <w:p w:rsidR="00B44501" w:rsidRDefault="00B44501">
      <w:pPr>
        <w:tabs>
          <w:tab w:val="left" w:pos="6521"/>
        </w:tabs>
        <w:jc w:val="both"/>
      </w:pPr>
    </w:p>
    <w:p w:rsidR="00B44501" w:rsidRDefault="00B44501">
      <w:pPr>
        <w:tabs>
          <w:tab w:val="left" w:pos="6521"/>
        </w:tabs>
        <w:jc w:val="both"/>
      </w:pPr>
    </w:p>
    <w:p w:rsidR="00B44501" w:rsidRDefault="00B44501">
      <w:pPr>
        <w:tabs>
          <w:tab w:val="left" w:pos="6521"/>
        </w:tabs>
        <w:jc w:val="both"/>
        <w:rPr>
          <w:sz w:val="22"/>
          <w:szCs w:val="22"/>
        </w:rPr>
      </w:pPr>
    </w:p>
    <w:p w:rsidR="00B44501" w:rsidRDefault="00B44501">
      <w:pPr>
        <w:tabs>
          <w:tab w:val="left" w:pos="6521"/>
        </w:tabs>
        <w:jc w:val="both"/>
        <w:rPr>
          <w:sz w:val="22"/>
          <w:szCs w:val="22"/>
        </w:rPr>
      </w:pPr>
    </w:p>
    <w:sectPr w:rsidR="00B44501">
      <w:headerReference w:type="default" r:id="rId7"/>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FC" w:rsidRDefault="002578FC">
      <w:r>
        <w:separator/>
      </w:r>
    </w:p>
  </w:endnote>
  <w:endnote w:type="continuationSeparator" w:id="0">
    <w:p w:rsidR="002578FC" w:rsidRDefault="0025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FC" w:rsidRDefault="002578FC">
      <w:r>
        <w:rPr>
          <w:color w:val="000000"/>
        </w:rPr>
        <w:separator/>
      </w:r>
    </w:p>
  </w:footnote>
  <w:footnote w:type="continuationSeparator" w:id="0">
    <w:p w:rsidR="002578FC" w:rsidRDefault="00257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F8" w:rsidRDefault="00B62395">
    <w:pPr>
      <w:pStyle w:val="lfej"/>
      <w:jc w:val="center"/>
    </w:pPr>
    <w:r>
      <w:fldChar w:fldCharType="begin"/>
    </w:r>
    <w:r>
      <w:instrText xml:space="preserve"> PAGE </w:instrText>
    </w:r>
    <w:r>
      <w:fldChar w:fldCharType="separate"/>
    </w:r>
    <w:r w:rsidR="006B298B">
      <w:rPr>
        <w:noProof/>
      </w:rPr>
      <w:t>3</w:t>
    </w:r>
    <w:r>
      <w:fldChar w:fldCharType="end"/>
    </w:r>
  </w:p>
  <w:p w:rsidR="00BA4DF8" w:rsidRDefault="002578F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44501"/>
    <w:rsid w:val="002578FC"/>
    <w:rsid w:val="002F41DC"/>
    <w:rsid w:val="006B298B"/>
    <w:rsid w:val="00902473"/>
    <w:rsid w:val="009E45EC"/>
    <w:rsid w:val="00B44501"/>
    <w:rsid w:val="00B62395"/>
    <w:rsid w:val="00B85947"/>
    <w:rsid w:val="00F525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4"/>
        <w:szCs w:val="24"/>
        <w:lang w:val="hu-H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pPr>
      <w:suppressAutoHyphens w:val="0"/>
      <w:spacing w:before="100" w:after="100"/>
      <w:textAlignment w:val="auto"/>
    </w:pPr>
    <w:rPr>
      <w:rFonts w:eastAsia="Times New Roman" w:cs="Times New Roman"/>
      <w:color w:val="000000"/>
      <w:lang w:eastAsia="hu-HU"/>
    </w:rPr>
  </w:style>
  <w:style w:type="paragraph" w:styleId="Buborkszveg">
    <w:name w:val="Balloon Text"/>
    <w:basedOn w:val="Norml"/>
    <w:rPr>
      <w:rFonts w:ascii="Tahoma" w:hAnsi="Tahoma" w:cs="Tahoma"/>
      <w:sz w:val="16"/>
      <w:szCs w:val="16"/>
    </w:rPr>
  </w:style>
  <w:style w:type="character" w:customStyle="1" w:styleId="BuborkszvegChar">
    <w:name w:val="Buborékszöveg Char"/>
    <w:basedOn w:val="Bekezdsalapbettpusa"/>
    <w:rPr>
      <w:rFonts w:ascii="Tahoma" w:hAnsi="Tahoma" w:cs="Tahoma"/>
      <w:sz w:val="16"/>
      <w:szCs w:val="16"/>
    </w:rPr>
  </w:style>
  <w:style w:type="paragraph" w:styleId="lfej">
    <w:name w:val="header"/>
    <w:basedOn w:val="Norml"/>
    <w:pPr>
      <w:tabs>
        <w:tab w:val="center" w:pos="4536"/>
        <w:tab w:val="right" w:pos="9072"/>
      </w:tabs>
    </w:pPr>
  </w:style>
  <w:style w:type="character" w:customStyle="1" w:styleId="lfejChar">
    <w:name w:val="Élőfej Char"/>
    <w:basedOn w:val="Bekezdsalapbettpusa"/>
  </w:style>
  <w:style w:type="paragraph" w:styleId="llb">
    <w:name w:val="footer"/>
    <w:basedOn w:val="Norml"/>
    <w:pPr>
      <w:tabs>
        <w:tab w:val="center" w:pos="4536"/>
        <w:tab w:val="right" w:pos="9072"/>
      </w:tabs>
    </w:pPr>
  </w:style>
  <w:style w:type="character" w:customStyle="1" w:styleId="llbChar">
    <w:name w:val="Élőláb Char"/>
    <w:basedOn w:val="Bekezdsalapbettpusa"/>
  </w:style>
  <w:style w:type="paragraph" w:styleId="Listaszerbekezds">
    <w:name w:val="List Paragraph"/>
    <w:basedOn w:val="Norml"/>
    <w:pPr>
      <w:suppressAutoHyphens w:val="0"/>
      <w:ind w:left="720"/>
      <w:textAlignment w:val="auto"/>
    </w:pPr>
    <w:rPr>
      <w:rFonts w:eastAsia="Times New Roman" w:cs="Times New Roman"/>
      <w:szCs w:val="20"/>
      <w:lang w:eastAsia="hu-HU"/>
    </w:rPr>
  </w:style>
  <w:style w:type="character" w:styleId="Hiperhivatkozs">
    <w:name w:val="Hyperlink"/>
    <w:basedOn w:val="Bekezdsalapbettpusa"/>
    <w:rPr>
      <w:color w:val="0563C1"/>
      <w:u w:val="single"/>
    </w:rPr>
  </w:style>
  <w:style w:type="character" w:customStyle="1" w:styleId="Feloldatlanmegemlts">
    <w:name w:val="Feloldatlan megemlítés"/>
    <w:basedOn w:val="Bekezdsalapbettpus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4"/>
        <w:szCs w:val="24"/>
        <w:lang w:val="hu-H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pPr>
      <w:suppressAutoHyphens w:val="0"/>
      <w:spacing w:before="100" w:after="100"/>
      <w:textAlignment w:val="auto"/>
    </w:pPr>
    <w:rPr>
      <w:rFonts w:eastAsia="Times New Roman" w:cs="Times New Roman"/>
      <w:color w:val="000000"/>
      <w:lang w:eastAsia="hu-HU"/>
    </w:rPr>
  </w:style>
  <w:style w:type="paragraph" w:styleId="Buborkszveg">
    <w:name w:val="Balloon Text"/>
    <w:basedOn w:val="Norml"/>
    <w:rPr>
      <w:rFonts w:ascii="Tahoma" w:hAnsi="Tahoma" w:cs="Tahoma"/>
      <w:sz w:val="16"/>
      <w:szCs w:val="16"/>
    </w:rPr>
  </w:style>
  <w:style w:type="character" w:customStyle="1" w:styleId="BuborkszvegChar">
    <w:name w:val="Buborékszöveg Char"/>
    <w:basedOn w:val="Bekezdsalapbettpusa"/>
    <w:rPr>
      <w:rFonts w:ascii="Tahoma" w:hAnsi="Tahoma" w:cs="Tahoma"/>
      <w:sz w:val="16"/>
      <w:szCs w:val="16"/>
    </w:rPr>
  </w:style>
  <w:style w:type="paragraph" w:styleId="lfej">
    <w:name w:val="header"/>
    <w:basedOn w:val="Norml"/>
    <w:pPr>
      <w:tabs>
        <w:tab w:val="center" w:pos="4536"/>
        <w:tab w:val="right" w:pos="9072"/>
      </w:tabs>
    </w:pPr>
  </w:style>
  <w:style w:type="character" w:customStyle="1" w:styleId="lfejChar">
    <w:name w:val="Élőfej Char"/>
    <w:basedOn w:val="Bekezdsalapbettpusa"/>
  </w:style>
  <w:style w:type="paragraph" w:styleId="llb">
    <w:name w:val="footer"/>
    <w:basedOn w:val="Norml"/>
    <w:pPr>
      <w:tabs>
        <w:tab w:val="center" w:pos="4536"/>
        <w:tab w:val="right" w:pos="9072"/>
      </w:tabs>
    </w:pPr>
  </w:style>
  <w:style w:type="character" w:customStyle="1" w:styleId="llbChar">
    <w:name w:val="Élőláb Char"/>
    <w:basedOn w:val="Bekezdsalapbettpusa"/>
  </w:style>
  <w:style w:type="paragraph" w:styleId="Listaszerbekezds">
    <w:name w:val="List Paragraph"/>
    <w:basedOn w:val="Norml"/>
    <w:pPr>
      <w:suppressAutoHyphens w:val="0"/>
      <w:ind w:left="720"/>
      <w:textAlignment w:val="auto"/>
    </w:pPr>
    <w:rPr>
      <w:rFonts w:eastAsia="Times New Roman" w:cs="Times New Roman"/>
      <w:szCs w:val="20"/>
      <w:lang w:eastAsia="hu-HU"/>
    </w:rPr>
  </w:style>
  <w:style w:type="character" w:styleId="Hiperhivatkozs">
    <w:name w:val="Hyperlink"/>
    <w:basedOn w:val="Bekezdsalapbettpusa"/>
    <w:rPr>
      <w:color w:val="0563C1"/>
      <w:u w:val="single"/>
    </w:rPr>
  </w:style>
  <w:style w:type="character" w:customStyle="1" w:styleId="Feloldatlanmegemlts">
    <w:name w:val="Feloldatlan megemlítés"/>
    <w:basedOn w:val="Bekezdsalapbettpus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7455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Molnár Andrea</cp:lastModifiedBy>
  <cp:revision>5</cp:revision>
  <cp:lastPrinted>2014-08-18T07:10:00Z</cp:lastPrinted>
  <dcterms:created xsi:type="dcterms:W3CDTF">2019-10-21T06:28:00Z</dcterms:created>
  <dcterms:modified xsi:type="dcterms:W3CDTF">2019-10-21T09:00:00Z</dcterms:modified>
</cp:coreProperties>
</file>